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outlineLvl w:val="0"/>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outlineLvl w:val="0"/>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lang w:eastAsia="zh-CN"/>
        </w:rPr>
        <w:t>书香街道</w:t>
      </w:r>
      <w:r>
        <w:rPr>
          <w:rStyle w:val="18"/>
          <w:rFonts w:hint="eastAsia" w:ascii="楷体" w:hAnsi="楷体" w:eastAsia="楷体"/>
          <w:spacing w:val="-4"/>
          <w:sz w:val="32"/>
          <w:szCs w:val="32"/>
        </w:rPr>
        <w:t>综合社区建设项目</w:t>
      </w:r>
    </w:p>
    <w:p>
      <w:pPr>
        <w:spacing w:line="540" w:lineRule="exact"/>
        <w:ind w:firstLine="567"/>
        <w:outlineLvl w:val="0"/>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eastAsia="zh-CN"/>
        </w:rPr>
        <w:t>书香街道办事处</w:t>
      </w:r>
    </w:p>
    <w:p>
      <w:pPr>
        <w:spacing w:line="540" w:lineRule="exact"/>
        <w:ind w:firstLine="900" w:firstLineChars="250"/>
        <w:outlineLvl w:val="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eastAsia="zh-CN"/>
        </w:rPr>
        <w:t>书香街道办事处</w:t>
      </w:r>
    </w:p>
    <w:p>
      <w:pPr>
        <w:spacing w:line="540" w:lineRule="exact"/>
        <w:ind w:firstLine="900" w:firstLineChars="250"/>
        <w:outlineLvl w:val="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李楠</w:t>
      </w:r>
    </w:p>
    <w:p>
      <w:pPr>
        <w:spacing w:line="540" w:lineRule="exact"/>
        <w:ind w:left="273" w:firstLine="567"/>
        <w:outlineLvl w:val="0"/>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outlineLvl w:val="1"/>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社区建设是一项新的工作，大力推进社区建设，是我国城市现代化建设的重要途径，随着我市城市社会经济发展，流动人口的大量涌入，现有的社区阵地难以满足居民日益增长的生活水平和生活质量，尤其是我</w:t>
      </w:r>
      <w:r>
        <w:rPr>
          <w:rStyle w:val="18"/>
          <w:rFonts w:hint="eastAsia" w:ascii="楷体" w:hAnsi="楷体" w:eastAsia="楷体"/>
          <w:spacing w:val="-4"/>
          <w:sz w:val="32"/>
          <w:szCs w:val="32"/>
          <w:lang w:eastAsia="zh-CN"/>
        </w:rPr>
        <w:t>街道</w:t>
      </w:r>
      <w:r>
        <w:rPr>
          <w:rStyle w:val="18"/>
          <w:rFonts w:hint="eastAsia" w:ascii="楷体" w:hAnsi="楷体" w:eastAsia="楷体"/>
          <w:spacing w:val="-4"/>
          <w:sz w:val="32"/>
          <w:szCs w:val="32"/>
        </w:rPr>
        <w:t>老沙湾路社区（常住7013户21088人）常住人口多的问题尤为突出，为解决这一问题，市人民政府争取到中央预算资金，计划将以上老沙湾路社区进行拆分，具体为：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拆分老沙湾路社区，建设智慧社区，辖区常住人口3020户9074人，</w:t>
      </w:r>
      <w:r>
        <w:rPr>
          <w:rStyle w:val="18"/>
          <w:rFonts w:hint="eastAsia" w:ascii="楷体" w:hAnsi="楷体" w:eastAsia="楷体"/>
          <w:spacing w:val="-4"/>
          <w:sz w:val="32"/>
          <w:szCs w:val="32"/>
          <w:lang w:eastAsia="zh-CN"/>
        </w:rPr>
        <w:t>地址界限</w:t>
      </w:r>
      <w:r>
        <w:rPr>
          <w:rStyle w:val="18"/>
          <w:rFonts w:hint="eastAsia" w:ascii="楷体" w:hAnsi="楷体" w:eastAsia="楷体"/>
          <w:spacing w:val="-4"/>
          <w:sz w:val="32"/>
          <w:szCs w:val="32"/>
        </w:rPr>
        <w:t>：智慧大道东路以北、原独立大队以南、老沙湾路以东、景观河以西，辖区单位：沙湾市第七小学、第三中学、七彩乐迪幼儿园，辖区居民小区：金华城一期、二期、书香绿城、书香满城、书香荣城；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本项目主要内容为：沙湾市三道河子镇2021年申报中央预算内社区综合服务设施项目</w:t>
      </w:r>
      <w:r>
        <w:rPr>
          <w:rStyle w:val="18"/>
          <w:rFonts w:hint="eastAsia" w:ascii="楷体" w:hAnsi="楷体" w:eastAsia="楷体"/>
          <w:spacing w:val="-4"/>
          <w:sz w:val="32"/>
          <w:szCs w:val="32"/>
          <w:lang w:val="en-US" w:eastAsia="zh-CN"/>
        </w:rPr>
        <w:t>1</w:t>
      </w:r>
      <w:r>
        <w:rPr>
          <w:rStyle w:val="18"/>
          <w:rFonts w:hint="eastAsia" w:ascii="楷体" w:hAnsi="楷体" w:eastAsia="楷体"/>
          <w:spacing w:val="-4"/>
          <w:sz w:val="32"/>
          <w:szCs w:val="32"/>
        </w:rPr>
        <w:t>个，总投资</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00万元，资金为全额中央预算内投资，建设社区综合服务设施及相关配套附属设施。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智慧社区投资金额300万元，位于沙湾市南京路北侧、裕民路西侧（书香荣城小区北侧），用地面积3355.76平方米，建筑面积1000平方米（地上两层）。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本项目于2023年5月19日开始实施正式开工建设，截止2023年12月该项目已实施完成当年项目工程量的100%，项目完成智慧社区建筑面积600平方米，当年</w:t>
      </w:r>
      <w:r>
        <w:rPr>
          <w:rStyle w:val="18"/>
          <w:rFonts w:hint="eastAsia" w:ascii="楷体" w:hAnsi="楷体" w:eastAsia="楷体"/>
          <w:spacing w:val="-4"/>
          <w:sz w:val="32"/>
          <w:szCs w:val="32"/>
          <w:lang w:eastAsia="zh-CN"/>
        </w:rPr>
        <w:t>项目工程质量验收</w:t>
      </w:r>
      <w:r>
        <w:rPr>
          <w:rStyle w:val="18"/>
          <w:rFonts w:hint="eastAsia" w:ascii="楷体" w:hAnsi="楷体" w:eastAsia="楷体"/>
          <w:spacing w:val="-4"/>
          <w:sz w:val="32"/>
          <w:szCs w:val="32"/>
        </w:rPr>
        <w:t>合格率100%，剩余40%工程量为2024年目标，为墙体</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检测和墙面抹灰与地面</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浇筑以及室内装修等任务指标未完成。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2023年沙湾市三道河子镇财政所综合社区建设项目的实施主体为塔城地区沙湾市三道河子镇人民政府。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根据塔城地区财政局《关于拨付沙湾市三道河子镇2021年社区综合服务设施建设项目的通知》（塔地财建[2021]96号）文件，塔城地区沙湾市三道河子镇人民政府综合社区建设项目预算安排资金总额</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00万元，其中财政资金</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00万元、其他资金0万元；该项目为跨年项目，2023年实际收到预算资金</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万元，预算执行率100%。项目资金主要用于支付智慧社区建设费用41.5万元。</w:t>
      </w:r>
    </w:p>
    <w:p>
      <w:pPr>
        <w:spacing w:line="540" w:lineRule="exact"/>
        <w:ind w:firstLine="567" w:firstLineChars="181"/>
        <w:outlineLvl w:val="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的总体目标是，从推进城市基层管理体制和运行机制的改革与创新入手，健全社区组织，理顺社区关系，完善社区功能，整合社区资源，发展社区事业，努力建设与现代化国际大都市的要求相适应的管理科学、服务完善、环境优美、治安良好、生活便利、人际关系和谐的新型现代化文明社区。社区建设是一项新的工作，大力推进社区建设，是我国城市现代化建设的重要途径，随着我市城市社会经济发展，流动人口的大量涌入，现有的社区阵地难以满足居民日益增长的生活水平和生活质量，尤其是老沙湾路社区（常住7013户21088人）常住人口多的问题尤为突出，为解决这一问题，市人民政府争取到中央预算资金，计划将</w:t>
      </w:r>
      <w:r>
        <w:rPr>
          <w:rStyle w:val="18"/>
          <w:rFonts w:hint="eastAsia" w:ascii="楷体" w:hAnsi="楷体" w:eastAsia="楷体"/>
          <w:spacing w:val="-4"/>
          <w:sz w:val="32"/>
          <w:szCs w:val="32"/>
          <w:lang w:eastAsia="zh-CN"/>
        </w:rPr>
        <w:t>老沙湾路</w:t>
      </w:r>
      <w:r>
        <w:rPr>
          <w:rStyle w:val="18"/>
          <w:rFonts w:hint="eastAsia" w:ascii="楷体" w:hAnsi="楷体" w:eastAsia="楷体"/>
          <w:spacing w:val="-4"/>
          <w:sz w:val="32"/>
          <w:szCs w:val="32"/>
        </w:rPr>
        <w:t>社区进行拆分，新建智慧社区。以解决现在社区管辖范围大，人口多，管理压力大这些问题。同时能更好地做好宣传全覆盖，掌控村情民意，化解矛盾纠纷；增强人民群众幸福感、满足感，同时提高居民安全水平，维护社会稳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2023年11月15日前支付</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万元，项目完成智慧社区建筑面积600平方米，当年</w:t>
      </w:r>
      <w:r>
        <w:rPr>
          <w:rStyle w:val="18"/>
          <w:rFonts w:hint="eastAsia" w:ascii="楷体" w:hAnsi="楷体" w:eastAsia="楷体"/>
          <w:spacing w:val="-4"/>
          <w:sz w:val="32"/>
          <w:szCs w:val="32"/>
          <w:lang w:eastAsia="zh-CN"/>
        </w:rPr>
        <w:t>项目工程质量验收</w:t>
      </w:r>
      <w:r>
        <w:rPr>
          <w:rStyle w:val="18"/>
          <w:rFonts w:hint="eastAsia" w:ascii="楷体" w:hAnsi="楷体" w:eastAsia="楷体"/>
          <w:spacing w:val="-4"/>
          <w:sz w:val="32"/>
          <w:szCs w:val="32"/>
        </w:rPr>
        <w:t>合格率100%。其中：智慧社区工程款金额41.5万元。通过项目的实施达到完善社区服务质量和丰富居民业余生活的效果。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“智慧社区建筑面积（平方米）”指标，预期指标值为“大于等于600平方米”。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w:t>
      </w:r>
      <w:r>
        <w:rPr>
          <w:rStyle w:val="18"/>
          <w:rFonts w:hint="eastAsia" w:ascii="楷体" w:hAnsi="楷体" w:eastAsia="楷体"/>
          <w:spacing w:val="-4"/>
          <w:sz w:val="32"/>
          <w:szCs w:val="32"/>
          <w:lang w:eastAsia="zh-CN"/>
        </w:rPr>
        <w:t>项目工程质量验收</w:t>
      </w:r>
      <w:r>
        <w:rPr>
          <w:rStyle w:val="18"/>
          <w:rFonts w:hint="eastAsia" w:ascii="楷体" w:hAnsi="楷体" w:eastAsia="楷体"/>
          <w:spacing w:val="-4"/>
          <w:sz w:val="32"/>
          <w:szCs w:val="32"/>
        </w:rPr>
        <w:t>合格率（%）”指标，预期指标值为“等于100%”。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“智慧社区工程款金额（万元）”指标，预期指标值为“小于等于41.5万元”；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“辖区居民满意度”指标，预期指标值为“大于等于95%”。</w:t>
      </w:r>
    </w:p>
    <w:p>
      <w:pPr>
        <w:spacing w:line="540" w:lineRule="exact"/>
        <w:ind w:firstLine="64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outlineLvl w:val="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沙湾市三道河子镇财政所综合社区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outlineLvl w:val="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三道河子镇财政所综合社区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outlineLvl w:val="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濮传斌</w:t>
      </w:r>
      <w:r>
        <w:rPr>
          <w:rStyle w:val="18"/>
          <w:rFonts w:hint="eastAsia" w:ascii="楷体" w:hAnsi="楷体" w:eastAsia="楷体"/>
          <w:spacing w:val="-4"/>
          <w:sz w:val="32"/>
          <w:szCs w:val="32"/>
        </w:rPr>
        <w:t>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李楠任评价组副组长，绩效评价工作职责为组织和协调项目工作人员采取实地调查、资料检查等方式，核实项目绩效指标完成情况；组织受益对象对项目工作进行评价等。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曹树杰</w:t>
      </w:r>
      <w:r>
        <w:rPr>
          <w:rStyle w:val="18"/>
          <w:rFonts w:hint="eastAsia" w:ascii="楷体" w:hAnsi="楷体" w:eastAsia="楷体"/>
          <w:spacing w:val="-4"/>
          <w:sz w:val="32"/>
          <w:szCs w:val="32"/>
        </w:rPr>
        <w:t>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outlineLvl w:val="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通过沙湾市三道河子镇财政所综合社区建设项目的实施，解决了现在社区管辖范围大，人口多，管理压力大等问题，实现了完善社区服务质量和丰富居民业余生活效益，该项目预算执行率达100%。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沙湾市三道河子镇财政所综合社区建设项目的绩效目标和各项具体绩效指标实现情况进行了客观评价，最终评分为98分。绩效评级为“优”，具体得分情况为：项目决策15分、项目过程15分、项目产出40分、项目效益18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三道河子镇人民政府单位提出申报，于2021年4月批复设立，2023年我单位根据《塔城地区发展改革委关于塔城地区沙湾市2021年社区综合服务设施建设项目可行性研究报告（代实施方案）的批复文件》（塔地发改投资【2021】33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outlineLvl w:val="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outlineLvl w:val="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万元，实际执行</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outlineLvl w:val="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项目产出类指标包括产出数量、产出质量、产出时效、产出成本共四方面的内容，由9个三级指标构成，权重分为40分，本项目实际得分40分，得分率为100%。具体各项指标得分如下：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“智慧社区建筑面积（平方米）”指标，预期指标值为“大于等于600平方米”，根据现场核查和工程进度表可知，实际完成新建紫东社区建筑面积为600平方米，与预期目标一致，根据评分标准，该指标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w:t>
      </w:r>
      <w:r>
        <w:rPr>
          <w:rStyle w:val="18"/>
          <w:rFonts w:hint="eastAsia" w:ascii="楷体" w:hAnsi="楷体" w:eastAsia="楷体"/>
          <w:spacing w:val="-4"/>
          <w:sz w:val="32"/>
          <w:szCs w:val="32"/>
          <w:lang w:eastAsia="zh-CN"/>
        </w:rPr>
        <w:t>项目工程质量验收</w:t>
      </w:r>
      <w:r>
        <w:rPr>
          <w:rStyle w:val="18"/>
          <w:rFonts w:hint="eastAsia" w:ascii="楷体" w:hAnsi="楷体" w:eastAsia="楷体"/>
          <w:spacing w:val="-4"/>
          <w:sz w:val="32"/>
          <w:szCs w:val="32"/>
        </w:rPr>
        <w:t>合格率（%）”指标，预期指标值为“100%”，根据现场核查和工程进度表可知，目前智慧社区完成了60%的工程量，智慧社区完成600平方米的工程量。与预期目标一致，根据评分标准，该指标10分，得10分。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“项目完成时间”指标，预期指标值为“2023年12月25日”；根据工程进度表，该项目最后一笔资金支付时间在12月20日前，与预期目标指标一致，根据评分标准，该指标5分，得5分。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国库集中支付凭证显示和工程进度表，该项目于2023年12月底完成当年工程项目的100%，已于2023年12月底项目资金付款金额达到当年的75%，与预期目标指标不一致，未达到预期目标，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智慧社区工程款金额（万元）”指标，预期指标值为“小于等于41.5万元”，根据项目合同和资金支付凭证显示，本项目2023年共计支付工程款41.5万元，经费支出能够控制在年度计划成本范围内，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黑体" w:hAnsi="黑体" w:eastAsia="黑体"/>
          <w:b w:val="0"/>
          <w:spacing w:val="-4"/>
          <w:sz w:val="32"/>
          <w:szCs w:val="32"/>
        </w:rPr>
        <w:t>五、其他需要说明的问题</w:t>
      </w:r>
    </w:p>
    <w:p>
      <w:pPr>
        <w:spacing w:line="540" w:lineRule="exact"/>
        <w:ind w:firstLine="567" w:firstLineChars="181"/>
        <w:outlineLvl w:val="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项目效益类指标由社会效益1个二级指标和2个三级指标构成，权重分为20分，本项目实际得分18分，得分率为90%。具体各项指标得分如下：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“丰富居民业余生活”指标，预期指标值为“有效提高”，根据本单位年度考核情况，项目按照计划达到本年度预期目标，实际完成值为“基本达成目标”，根据评分标准，该指标10分，得9分。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outlineLvl w:val="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“辖区居民满意度”指标，预期指标值为“大于等于95%”，根据对社区居民进行满意度问卷调查的结果可知，居民对新建社区满意度达100%，根据评分标准，该指标10分,得10分。</w:t>
      </w:r>
    </w:p>
    <w:p>
      <w:pPr>
        <w:spacing w:line="540" w:lineRule="exact"/>
        <w:ind w:firstLine="567" w:firstLineChars="181"/>
        <w:outlineLvl w:val="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沙湾市三道河子镇财政所综合社区建设项目预算金额</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万元，实际到位</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万元，全年项目实际支出</w:t>
      </w:r>
      <w:r>
        <w:rPr>
          <w:rStyle w:val="18"/>
          <w:rFonts w:hint="eastAsia" w:ascii="楷体" w:hAnsi="楷体" w:eastAsia="楷体"/>
          <w:spacing w:val="-4"/>
          <w:sz w:val="32"/>
          <w:szCs w:val="32"/>
          <w:lang w:val="en-US" w:eastAsia="zh-CN"/>
        </w:rPr>
        <w:t>41.5</w:t>
      </w:r>
      <w:r>
        <w:rPr>
          <w:rStyle w:val="18"/>
          <w:rFonts w:hint="eastAsia" w:ascii="楷体" w:hAnsi="楷体" w:eastAsia="楷体"/>
          <w:spacing w:val="-4"/>
          <w:sz w:val="32"/>
          <w:szCs w:val="32"/>
        </w:rPr>
        <w:t>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沙湾市三道河子镇财政所综合社区建设项目当中，社会效益指标“完善社区服务质量”指标和“丰富居民业余生活”指标的实际完成情况未能达到预算指标值，存在偏差的原因如下：由于总体项目工程量尚未完成，因此尚未达到完善社区服务质量指标和丰富居民业余生活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1.“完善社区服务质量”指标，预期指标值为“有效改善”，实际完成值为“基本达成目标”，完成率为90%，存在偏差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总体项目工程量尚未完成，只是完成了本年度项目目标，因此尚未达到完善社区服务质量指标。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2.“丰富居民业余生活”指标，预期指标值为“有效提高”，实际完成值为“基本达成目标”，完成率为90%，存在偏差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总体项目工程量尚未完成，只是完成了本年度项目目标，因此尚未达到丰富居民业余生活指标。</w:t>
      </w:r>
    </w:p>
    <w:p>
      <w:pPr>
        <w:spacing w:line="540" w:lineRule="exact"/>
        <w:ind w:firstLine="567" w:firstLineChars="181"/>
        <w:rPr>
          <w:rFonts w:ascii="楷体" w:hAnsi="楷体" w:eastAsia="楷体"/>
          <w:b/>
          <w:spacing w:val="-4"/>
          <w:sz w:val="32"/>
          <w:szCs w:val="32"/>
        </w:rPr>
      </w:pPr>
    </w:p>
    <w:p>
      <w:pPr>
        <w:spacing w:line="540" w:lineRule="exact"/>
        <w:ind w:firstLine="64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outlineLvl w:val="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，提高资金使用效益。坚持以问题为导向，以财政部门的绩效</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为契机，通过资料审核对资金执行进度及绩效目标实现程度开展审核，对绩效</w:t>
      </w:r>
      <w:r>
        <w:rPr>
          <w:rStyle w:val="18"/>
          <w:rFonts w:hint="eastAsia" w:ascii="楷体" w:hAnsi="楷体" w:eastAsia="楷体"/>
          <w:spacing w:val="-4"/>
          <w:sz w:val="32"/>
          <w:szCs w:val="32"/>
          <w:lang w:eastAsia="zh-CN"/>
        </w:rPr>
        <w:t>监督</w:t>
      </w:r>
      <w:bookmarkStart w:id="0" w:name="_GoBack"/>
      <w:bookmarkEnd w:id="0"/>
      <w:r>
        <w:rPr>
          <w:rStyle w:val="18"/>
          <w:rFonts w:hint="eastAsia" w:ascii="楷体" w:hAnsi="楷体" w:eastAsia="楷体"/>
          <w:spacing w:val="-4"/>
          <w:sz w:val="32"/>
          <w:szCs w:val="32"/>
        </w:rPr>
        <w:t>中发现的问题及时整改，强化资金使用过程管理，</w:t>
      </w:r>
      <w:r>
        <w:rPr>
          <w:rStyle w:val="18"/>
          <w:rFonts w:hint="eastAsia" w:ascii="楷体" w:hAnsi="楷体" w:eastAsia="楷体"/>
          <w:spacing w:val="-4"/>
          <w:sz w:val="32"/>
          <w:szCs w:val="32"/>
          <w:lang w:eastAsia="zh-CN"/>
        </w:rPr>
        <w:t>有效地降低了资金偏离</w:t>
      </w:r>
      <w:r>
        <w:rPr>
          <w:rStyle w:val="18"/>
          <w:rFonts w:hint="eastAsia" w:ascii="楷体" w:hAnsi="楷体" w:eastAsia="楷体"/>
          <w:spacing w:val="-4"/>
          <w:sz w:val="32"/>
          <w:szCs w:val="32"/>
        </w:rPr>
        <w:t>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A05271B"/>
    <w:rsid w:val="136F116E"/>
    <w:rsid w:val="13D806A8"/>
    <w:rsid w:val="16EA030C"/>
    <w:rsid w:val="46F64567"/>
    <w:rsid w:val="4D2606A1"/>
    <w:rsid w:val="5079410E"/>
    <w:rsid w:val="5C684CA7"/>
    <w:rsid w:val="611B1CD9"/>
    <w:rsid w:val="68696950"/>
    <w:rsid w:val="72DA48C2"/>
    <w:rsid w:val="7A4F5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7363</Words>
  <Characters>7711</Characters>
  <Lines>5</Lines>
  <Paragraphs>1</Paragraphs>
  <TotalTime>18</TotalTime>
  <ScaleCrop>false</ScaleCrop>
  <LinksUpToDate>false</LinksUpToDate>
  <CharactersWithSpaces>7735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2024-11-21T10:56:45Z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6AC3F915D91B4193AE05D5E79F132745</vt:lpwstr>
  </property>
</Properties>
</file>